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0CA" w14:textId="29B915FD" w:rsidR="000F23FB" w:rsidRPr="005968FF" w:rsidRDefault="00153914" w:rsidP="00677CAD">
      <w:pPr>
        <w:spacing w:line="299" w:lineRule="auto"/>
        <w:ind w:left="1276" w:right="-13"/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</w:pPr>
      <w:r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Statement On Anti-</w:t>
      </w:r>
      <w:r w:rsidR="005F6482"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S</w:t>
      </w:r>
      <w:r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lavery and Human Trafficking Pursuant to the Modern Slavery Act 2015</w:t>
      </w:r>
      <w:r w:rsidR="00045B09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 xml:space="preserve"> (FY22)</w:t>
      </w:r>
    </w:p>
    <w:p w14:paraId="7C038F7A" w14:textId="77777777" w:rsidR="000F23FB" w:rsidRDefault="000F23FB" w:rsidP="00677CAD">
      <w:pPr>
        <w:spacing w:before="3" w:line="180" w:lineRule="exact"/>
        <w:ind w:left="1276" w:right="-13"/>
        <w:rPr>
          <w:sz w:val="18"/>
          <w:szCs w:val="18"/>
        </w:rPr>
      </w:pPr>
    </w:p>
    <w:p w14:paraId="2FA44351" w14:textId="580C75DB" w:rsidR="000F23FB" w:rsidRDefault="00153914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>
        <w:rPr>
          <w:color w:val="1C1C1B"/>
          <w:spacing w:val="-6"/>
          <w:w w:val="115"/>
        </w:rPr>
        <w:t>T</w:t>
      </w:r>
      <w:r w:rsidRPr="00F253D6">
        <w:rPr>
          <w:color w:val="1C1C1B"/>
          <w:spacing w:val="-3"/>
          <w:w w:val="110"/>
        </w:rPr>
        <w:t>his statement is made pursuant to section 54(1) of the Modern Slavery Act 2015 (the “</w:t>
      </w:r>
      <w:r w:rsidRPr="005968FF">
        <w:rPr>
          <w:b/>
          <w:bCs/>
          <w:color w:val="1C1C1B"/>
          <w:spacing w:val="-3"/>
          <w:w w:val="110"/>
        </w:rPr>
        <w:t>Act</w:t>
      </w:r>
      <w:r w:rsidRPr="00F253D6">
        <w:rPr>
          <w:color w:val="1C1C1B"/>
          <w:spacing w:val="-3"/>
          <w:w w:val="110"/>
        </w:rPr>
        <w:t>”)</w:t>
      </w:r>
      <w:r w:rsidR="00800774">
        <w:rPr>
          <w:color w:val="1C1C1B"/>
          <w:spacing w:val="-3"/>
          <w:w w:val="110"/>
        </w:rPr>
        <w:t xml:space="preserve"> by Multi Packaging Solutions UK Limited</w:t>
      </w:r>
      <w:r w:rsidR="00B30ABD">
        <w:rPr>
          <w:color w:val="1C1C1B"/>
          <w:spacing w:val="-3"/>
          <w:w w:val="110"/>
        </w:rPr>
        <w:t xml:space="preserve"> and WestRock Packaging Systems UK Limited </w:t>
      </w:r>
      <w:r w:rsidR="00800774">
        <w:rPr>
          <w:color w:val="1C1C1B"/>
          <w:spacing w:val="-3"/>
          <w:w w:val="110"/>
        </w:rPr>
        <w:t xml:space="preserve"> (</w:t>
      </w:r>
      <w:r w:rsidR="00B30ABD">
        <w:rPr>
          <w:color w:val="1C1C1B"/>
          <w:spacing w:val="-3"/>
          <w:w w:val="110"/>
        </w:rPr>
        <w:t xml:space="preserve">each referred to as </w:t>
      </w:r>
      <w:r w:rsidR="00800774">
        <w:rPr>
          <w:color w:val="1C1C1B"/>
          <w:spacing w:val="-3"/>
          <w:w w:val="110"/>
        </w:rPr>
        <w:t>the “</w:t>
      </w:r>
      <w:r w:rsidR="00800774" w:rsidRPr="00800774">
        <w:rPr>
          <w:b/>
          <w:bCs/>
          <w:color w:val="1C1C1B"/>
          <w:spacing w:val="-3"/>
          <w:w w:val="110"/>
        </w:rPr>
        <w:t>Company</w:t>
      </w:r>
      <w:r w:rsidR="00800774">
        <w:rPr>
          <w:color w:val="1C1C1B"/>
          <w:spacing w:val="-3"/>
          <w:w w:val="110"/>
        </w:rPr>
        <w:t>”)</w:t>
      </w:r>
      <w:r w:rsidRPr="00F253D6">
        <w:rPr>
          <w:color w:val="1C1C1B"/>
          <w:spacing w:val="-3"/>
          <w:w w:val="110"/>
        </w:rPr>
        <w:t>.</w:t>
      </w:r>
    </w:p>
    <w:p w14:paraId="4BB747FA" w14:textId="77777777" w:rsidR="00F253D6" w:rsidRPr="00F253D6" w:rsidRDefault="00F253D6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51511B95" w14:textId="07F02251" w:rsidR="00B676C8" w:rsidRDefault="00800774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>
        <w:rPr>
          <w:color w:val="1C1C1B"/>
          <w:spacing w:val="-3"/>
          <w:w w:val="110"/>
        </w:rPr>
        <w:t xml:space="preserve">The Company is incorporated in England and Wales and </w:t>
      </w:r>
      <w:r w:rsidR="00734678">
        <w:rPr>
          <w:color w:val="1C1C1B"/>
          <w:spacing w:val="-3"/>
          <w:w w:val="110"/>
        </w:rPr>
        <w:t>forms part of the WestRock Consumer Packaging division</w:t>
      </w:r>
      <w:r w:rsidR="00B30ABD">
        <w:rPr>
          <w:color w:val="1C1C1B"/>
          <w:spacing w:val="-3"/>
          <w:w w:val="110"/>
        </w:rPr>
        <w:t xml:space="preserve">.  The WestRock Consumer Packaging division comprises of businesses  which are </w:t>
      </w:r>
      <w:r w:rsidR="00734678">
        <w:rPr>
          <w:color w:val="1C1C1B"/>
          <w:spacing w:val="-3"/>
          <w:w w:val="110"/>
        </w:rPr>
        <w:t xml:space="preserve"> engaged in the manufacture and supply </w:t>
      </w:r>
      <w:r w:rsidR="00153914" w:rsidRPr="00F253D6">
        <w:rPr>
          <w:color w:val="1C1C1B"/>
          <w:spacing w:val="-3"/>
          <w:w w:val="110"/>
        </w:rPr>
        <w:t xml:space="preserve">of </w:t>
      </w:r>
      <w:r w:rsidR="005968FF">
        <w:rPr>
          <w:color w:val="1C1C1B"/>
          <w:spacing w:val="-3"/>
          <w:w w:val="110"/>
        </w:rPr>
        <w:t xml:space="preserve">paperboard </w:t>
      </w:r>
      <w:r w:rsidR="00153914" w:rsidRPr="00F253D6">
        <w:rPr>
          <w:color w:val="1C1C1B"/>
          <w:spacing w:val="-3"/>
          <w:w w:val="110"/>
        </w:rPr>
        <w:t xml:space="preserve">packaging </w:t>
      </w:r>
      <w:r w:rsidR="00B30ABD">
        <w:rPr>
          <w:color w:val="1C1C1B"/>
          <w:spacing w:val="-3"/>
          <w:w w:val="110"/>
        </w:rPr>
        <w:t xml:space="preserve">and machinery </w:t>
      </w:r>
      <w:r w:rsidR="00153914" w:rsidRPr="00F253D6">
        <w:rPr>
          <w:color w:val="1C1C1B"/>
          <w:spacing w:val="-3"/>
          <w:w w:val="110"/>
        </w:rPr>
        <w:t>solutions to a diverse customer base across different consumer market</w:t>
      </w:r>
      <w:r w:rsidR="00734678">
        <w:rPr>
          <w:color w:val="1C1C1B"/>
          <w:spacing w:val="-3"/>
          <w:w w:val="110"/>
        </w:rPr>
        <w:t xml:space="preserve">s globally. </w:t>
      </w:r>
    </w:p>
    <w:p w14:paraId="2F9C1432" w14:textId="77777777" w:rsidR="00F253D6" w:rsidRPr="00F253D6" w:rsidRDefault="00F253D6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40AC0B4D" w14:textId="1A0685E5" w:rsidR="004D1255" w:rsidRPr="00F253D6" w:rsidRDefault="00734678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>
        <w:rPr>
          <w:color w:val="1C1C1B"/>
          <w:spacing w:val="-3"/>
          <w:w w:val="110"/>
        </w:rPr>
        <w:t xml:space="preserve">The Company’s </w:t>
      </w:r>
      <w:r w:rsidR="004D1255" w:rsidRPr="00F253D6">
        <w:rPr>
          <w:color w:val="1C1C1B"/>
          <w:spacing w:val="-3"/>
          <w:w w:val="110"/>
        </w:rPr>
        <w:t xml:space="preserve">supply chain for key raw materials for </w:t>
      </w:r>
      <w:r>
        <w:rPr>
          <w:color w:val="1C1C1B"/>
          <w:spacing w:val="-3"/>
          <w:w w:val="110"/>
        </w:rPr>
        <w:t xml:space="preserve">its </w:t>
      </w:r>
      <w:r w:rsidR="004D1255" w:rsidRPr="00F253D6">
        <w:rPr>
          <w:color w:val="1C1C1B"/>
          <w:spacing w:val="-3"/>
          <w:w w:val="110"/>
        </w:rPr>
        <w:t>business, such as paperboard, paper, inks, adhesives</w:t>
      </w:r>
      <w:r w:rsidR="00045B09">
        <w:rPr>
          <w:color w:val="1C1C1B"/>
          <w:spacing w:val="-3"/>
          <w:w w:val="110"/>
        </w:rPr>
        <w:t xml:space="preserve">, </w:t>
      </w:r>
      <w:proofErr w:type="gramStart"/>
      <w:r w:rsidR="004D1255" w:rsidRPr="00F253D6">
        <w:rPr>
          <w:color w:val="1C1C1B"/>
          <w:spacing w:val="-3"/>
          <w:w w:val="110"/>
        </w:rPr>
        <w:t>varnishes</w:t>
      </w:r>
      <w:proofErr w:type="gramEnd"/>
      <w:r w:rsidR="004D1255" w:rsidRPr="00F253D6">
        <w:rPr>
          <w:color w:val="1C1C1B"/>
          <w:spacing w:val="-3"/>
          <w:w w:val="110"/>
        </w:rPr>
        <w:t xml:space="preserve"> and film, is managed by a centralized procurement organi</w:t>
      </w:r>
      <w:r w:rsidR="00416742">
        <w:rPr>
          <w:color w:val="1C1C1B"/>
          <w:spacing w:val="-3"/>
          <w:w w:val="110"/>
        </w:rPr>
        <w:t>s</w:t>
      </w:r>
      <w:r w:rsidR="004D1255" w:rsidRPr="00F253D6">
        <w:rPr>
          <w:color w:val="1C1C1B"/>
          <w:spacing w:val="-3"/>
          <w:w w:val="110"/>
        </w:rPr>
        <w:t>ation with a dedicated team of procurement managers</w:t>
      </w:r>
      <w:r w:rsidR="001F7FAC" w:rsidRPr="00F253D6">
        <w:rPr>
          <w:color w:val="1C1C1B"/>
          <w:spacing w:val="-3"/>
          <w:w w:val="110"/>
        </w:rPr>
        <w:t>.</w:t>
      </w:r>
    </w:p>
    <w:p w14:paraId="233A69B5" w14:textId="77777777" w:rsidR="001F7FAC" w:rsidRDefault="001F7FAC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04607C52" w14:textId="174FD0F6" w:rsidR="000F23FB" w:rsidRPr="005968FF" w:rsidRDefault="00734678" w:rsidP="00677CAD">
      <w:pPr>
        <w:spacing w:line="299" w:lineRule="auto"/>
        <w:ind w:left="1276" w:right="-13"/>
        <w:rPr>
          <w:rFonts w:ascii="Arial" w:eastAsia="Arial" w:hAnsi="Arial" w:cs="Arial"/>
          <w:color w:val="1C1C1B"/>
          <w:spacing w:val="-3"/>
          <w:w w:val="115"/>
          <w:sz w:val="24"/>
          <w:szCs w:val="24"/>
        </w:rPr>
      </w:pPr>
      <w:r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 xml:space="preserve">The Company’s </w:t>
      </w:r>
      <w:r w:rsidR="00153914" w:rsidRPr="005968FF">
        <w:rPr>
          <w:rFonts w:ascii="Arial" w:eastAsia="Arial" w:hAnsi="Arial" w:cs="Arial"/>
          <w:color w:val="009ACA"/>
          <w:spacing w:val="-6"/>
          <w:w w:val="115"/>
          <w:sz w:val="24"/>
          <w:szCs w:val="24"/>
        </w:rPr>
        <w:t>P</w:t>
      </w:r>
      <w:r w:rsidR="00153914" w:rsidRPr="005968FF">
        <w:rPr>
          <w:rFonts w:ascii="Arial" w:eastAsia="Arial" w:hAnsi="Arial" w:cs="Arial"/>
          <w:color w:val="009ACA"/>
          <w:spacing w:val="-4"/>
          <w:w w:val="115"/>
          <w:sz w:val="24"/>
          <w:szCs w:val="24"/>
        </w:rPr>
        <w:t>oli</w:t>
      </w:r>
      <w:r w:rsidR="00153914"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c</w:t>
      </w:r>
      <w:r w:rsidR="00153914" w:rsidRPr="005968FF">
        <w:rPr>
          <w:rFonts w:ascii="Arial" w:eastAsia="Arial" w:hAnsi="Arial" w:cs="Arial"/>
          <w:color w:val="009ACA"/>
          <w:w w:val="115"/>
          <w:sz w:val="24"/>
          <w:szCs w:val="24"/>
        </w:rPr>
        <w:t>y</w:t>
      </w:r>
      <w:r w:rsidR="00153914" w:rsidRPr="005968FF">
        <w:rPr>
          <w:rFonts w:ascii="Arial" w:eastAsia="Arial" w:hAnsi="Arial" w:cs="Arial"/>
          <w:color w:val="009ACA"/>
          <w:spacing w:val="-9"/>
          <w:w w:val="115"/>
          <w:sz w:val="24"/>
          <w:szCs w:val="24"/>
        </w:rPr>
        <w:t xml:space="preserve"> </w:t>
      </w:r>
      <w:r w:rsidR="00153914"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o</w:t>
      </w:r>
      <w:r w:rsidR="00153914" w:rsidRPr="005968FF">
        <w:rPr>
          <w:rFonts w:ascii="Arial" w:eastAsia="Arial" w:hAnsi="Arial" w:cs="Arial"/>
          <w:color w:val="009ACA"/>
          <w:w w:val="115"/>
          <w:sz w:val="24"/>
          <w:szCs w:val="24"/>
        </w:rPr>
        <w:t>n</w:t>
      </w:r>
      <w:r w:rsidR="00153914" w:rsidRPr="005968FF">
        <w:rPr>
          <w:rFonts w:ascii="Arial" w:eastAsia="Arial" w:hAnsi="Arial" w:cs="Arial"/>
          <w:color w:val="009ACA"/>
          <w:spacing w:val="-9"/>
          <w:w w:val="115"/>
          <w:sz w:val="24"/>
          <w:szCs w:val="24"/>
        </w:rPr>
        <w:t xml:space="preserve"> </w:t>
      </w:r>
      <w:r w:rsidR="00153914"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Sl</w:t>
      </w:r>
      <w:r w:rsidR="00153914" w:rsidRPr="005968FF">
        <w:rPr>
          <w:rFonts w:ascii="Arial" w:eastAsia="Arial" w:hAnsi="Arial" w:cs="Arial"/>
          <w:color w:val="009ACA"/>
          <w:spacing w:val="-12"/>
          <w:w w:val="115"/>
          <w:sz w:val="24"/>
          <w:szCs w:val="24"/>
        </w:rPr>
        <w:t>a</w:t>
      </w:r>
      <w:r w:rsidR="00153914" w:rsidRPr="005968FF">
        <w:rPr>
          <w:rFonts w:ascii="Arial" w:eastAsia="Arial" w:hAnsi="Arial" w:cs="Arial"/>
          <w:color w:val="009ACA"/>
          <w:spacing w:val="-13"/>
          <w:w w:val="115"/>
          <w:sz w:val="24"/>
          <w:szCs w:val="24"/>
        </w:rPr>
        <w:t>v</w:t>
      </w:r>
      <w:r w:rsidR="00153914" w:rsidRPr="005968FF">
        <w:rPr>
          <w:rFonts w:ascii="Arial" w:eastAsia="Arial" w:hAnsi="Arial" w:cs="Arial"/>
          <w:color w:val="009ACA"/>
          <w:spacing w:val="-4"/>
          <w:w w:val="115"/>
          <w:sz w:val="24"/>
          <w:szCs w:val="24"/>
        </w:rPr>
        <w:t>er</w:t>
      </w:r>
      <w:r w:rsidR="00153914" w:rsidRPr="005968FF">
        <w:rPr>
          <w:rFonts w:ascii="Arial" w:eastAsia="Arial" w:hAnsi="Arial" w:cs="Arial"/>
          <w:color w:val="009ACA"/>
          <w:w w:val="115"/>
          <w:sz w:val="24"/>
          <w:szCs w:val="24"/>
        </w:rPr>
        <w:t>y</w:t>
      </w:r>
      <w:r w:rsidR="00153914" w:rsidRPr="005968FF">
        <w:rPr>
          <w:rFonts w:ascii="Arial" w:eastAsia="Arial" w:hAnsi="Arial" w:cs="Arial"/>
          <w:color w:val="009ACA"/>
          <w:spacing w:val="-9"/>
          <w:w w:val="115"/>
          <w:sz w:val="24"/>
          <w:szCs w:val="24"/>
        </w:rPr>
        <w:t xml:space="preserve"> </w:t>
      </w:r>
      <w:r w:rsidR="00153914"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an</w:t>
      </w:r>
      <w:r w:rsidR="00153914" w:rsidRPr="005968FF">
        <w:rPr>
          <w:rFonts w:ascii="Arial" w:eastAsia="Arial" w:hAnsi="Arial" w:cs="Arial"/>
          <w:color w:val="009ACA"/>
          <w:w w:val="115"/>
          <w:sz w:val="24"/>
          <w:szCs w:val="24"/>
        </w:rPr>
        <w:t>d</w:t>
      </w:r>
      <w:r w:rsidR="00153914" w:rsidRPr="005968FF">
        <w:rPr>
          <w:rFonts w:ascii="Arial" w:eastAsia="Arial" w:hAnsi="Arial" w:cs="Arial"/>
          <w:color w:val="009ACA"/>
          <w:spacing w:val="-10"/>
          <w:w w:val="115"/>
          <w:sz w:val="24"/>
          <w:szCs w:val="24"/>
        </w:rPr>
        <w:t xml:space="preserve"> </w:t>
      </w:r>
      <w:r w:rsidR="00153914"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Huma</w:t>
      </w:r>
      <w:r w:rsidR="00153914" w:rsidRPr="005968FF">
        <w:rPr>
          <w:rFonts w:ascii="Arial" w:eastAsia="Arial" w:hAnsi="Arial" w:cs="Arial"/>
          <w:color w:val="009ACA"/>
          <w:w w:val="115"/>
          <w:sz w:val="24"/>
          <w:szCs w:val="24"/>
        </w:rPr>
        <w:t>n</w:t>
      </w:r>
      <w:r w:rsidR="00153914" w:rsidRPr="005968FF">
        <w:rPr>
          <w:rFonts w:ascii="Arial" w:eastAsia="Arial" w:hAnsi="Arial" w:cs="Arial"/>
          <w:color w:val="009ACA"/>
          <w:spacing w:val="-9"/>
          <w:w w:val="115"/>
          <w:sz w:val="24"/>
          <w:szCs w:val="24"/>
        </w:rPr>
        <w:t xml:space="preserve"> </w:t>
      </w:r>
      <w:r w:rsidR="00153914" w:rsidRPr="005968FF">
        <w:rPr>
          <w:rFonts w:ascii="Arial" w:eastAsia="Arial" w:hAnsi="Arial" w:cs="Arial"/>
          <w:color w:val="009ACA"/>
          <w:spacing w:val="-35"/>
          <w:w w:val="115"/>
          <w:sz w:val="24"/>
          <w:szCs w:val="24"/>
        </w:rPr>
        <w:t>T</w:t>
      </w:r>
      <w:r w:rsidR="00153914" w:rsidRPr="005968FF">
        <w:rPr>
          <w:rFonts w:ascii="Arial" w:eastAsia="Arial" w:hAnsi="Arial" w:cs="Arial"/>
          <w:color w:val="009ACA"/>
          <w:spacing w:val="-12"/>
          <w:w w:val="115"/>
          <w:sz w:val="24"/>
          <w:szCs w:val="24"/>
        </w:rPr>
        <w:t>r</w:t>
      </w:r>
      <w:r w:rsidR="00153914" w:rsidRPr="005968FF">
        <w:rPr>
          <w:rFonts w:ascii="Arial" w:eastAsia="Arial" w:hAnsi="Arial" w:cs="Arial"/>
          <w:color w:val="009ACA"/>
          <w:spacing w:val="-4"/>
          <w:w w:val="115"/>
          <w:sz w:val="24"/>
          <w:szCs w:val="24"/>
        </w:rPr>
        <w:t>afficking</w:t>
      </w:r>
      <w:r w:rsidR="00153914" w:rsidRPr="005968FF">
        <w:rPr>
          <w:rFonts w:ascii="Arial" w:eastAsia="Arial" w:hAnsi="Arial" w:cs="Arial"/>
          <w:color w:val="009ACA"/>
          <w:spacing w:val="-4"/>
          <w:w w:val="136"/>
          <w:sz w:val="24"/>
          <w:szCs w:val="24"/>
        </w:rPr>
        <w:t xml:space="preserve"> </w:t>
      </w:r>
    </w:p>
    <w:p w14:paraId="048E1076" w14:textId="77777777" w:rsidR="001F7FAC" w:rsidRDefault="001F7FAC" w:rsidP="00677CAD">
      <w:pPr>
        <w:spacing w:line="299" w:lineRule="auto"/>
        <w:ind w:left="1276" w:right="-13"/>
        <w:rPr>
          <w:rFonts w:ascii="Arial" w:eastAsia="Arial" w:hAnsi="Arial" w:cs="Arial"/>
          <w:sz w:val="18"/>
          <w:szCs w:val="18"/>
        </w:rPr>
      </w:pPr>
    </w:p>
    <w:p w14:paraId="5F544EE3" w14:textId="6B0A4F76" w:rsidR="005D7A76" w:rsidRDefault="005D7A76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>
        <w:rPr>
          <w:color w:val="1C1C1B"/>
          <w:spacing w:val="-3"/>
          <w:w w:val="110"/>
        </w:rPr>
        <w:t xml:space="preserve">As stated in the </w:t>
      </w:r>
      <w:r w:rsidRPr="00C40416">
        <w:rPr>
          <w:b/>
          <w:bCs/>
          <w:color w:val="1C1C1B"/>
          <w:spacing w:val="-3"/>
          <w:w w:val="110"/>
        </w:rPr>
        <w:t>WestRock Anti-Human Trafficking and Slavery Statement</w:t>
      </w:r>
      <w:r>
        <w:rPr>
          <w:color w:val="1C1C1B"/>
          <w:spacing w:val="-3"/>
          <w:w w:val="110"/>
        </w:rPr>
        <w:t xml:space="preserve"> (available on www.westrock.com), the Company upholds zero tolerance to modern slavery and human trafficking.</w:t>
      </w:r>
    </w:p>
    <w:p w14:paraId="4005F774" w14:textId="0AA6504A" w:rsidR="00312B15" w:rsidRDefault="00312B15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2962EDC4" w14:textId="5E52EC21" w:rsidR="00312B15" w:rsidRDefault="00312B15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>
        <w:rPr>
          <w:color w:val="1C1C1B"/>
          <w:spacing w:val="-3"/>
          <w:w w:val="110"/>
        </w:rPr>
        <w:t xml:space="preserve">The Company’s customers have clear expectations of </w:t>
      </w:r>
      <w:r w:rsidR="00C40416">
        <w:rPr>
          <w:color w:val="1C1C1B"/>
          <w:spacing w:val="-3"/>
          <w:w w:val="110"/>
        </w:rPr>
        <w:t xml:space="preserve">the Company </w:t>
      </w:r>
      <w:r>
        <w:rPr>
          <w:color w:val="1C1C1B"/>
          <w:spacing w:val="-3"/>
          <w:w w:val="110"/>
        </w:rPr>
        <w:t>being an ethical supplier to them and in return, the Company expects its suppliers to meet the Compan</w:t>
      </w:r>
      <w:r w:rsidR="005968FF">
        <w:rPr>
          <w:color w:val="1C1C1B"/>
          <w:spacing w:val="-3"/>
          <w:w w:val="110"/>
        </w:rPr>
        <w:t xml:space="preserve">y’s standards </w:t>
      </w:r>
      <w:r>
        <w:rPr>
          <w:color w:val="1C1C1B"/>
          <w:spacing w:val="-3"/>
          <w:w w:val="110"/>
        </w:rPr>
        <w:t>in conducting their businesses</w:t>
      </w:r>
      <w:r w:rsidR="00416742">
        <w:rPr>
          <w:color w:val="1C1C1B"/>
          <w:spacing w:val="-3"/>
          <w:w w:val="110"/>
        </w:rPr>
        <w:t xml:space="preserve"> in compliance with all applicable laws, </w:t>
      </w:r>
      <w:r>
        <w:rPr>
          <w:color w:val="1C1C1B"/>
          <w:spacing w:val="-3"/>
          <w:w w:val="110"/>
        </w:rPr>
        <w:t>ethically and with integrity.</w:t>
      </w:r>
    </w:p>
    <w:p w14:paraId="32F2BFE3" w14:textId="77777777" w:rsidR="000F23FB" w:rsidRDefault="000F23FB" w:rsidP="00677CAD">
      <w:pPr>
        <w:spacing w:line="150" w:lineRule="exact"/>
        <w:ind w:left="1276" w:right="-13"/>
        <w:rPr>
          <w:sz w:val="15"/>
          <w:szCs w:val="15"/>
        </w:rPr>
      </w:pPr>
    </w:p>
    <w:p w14:paraId="25B8473A" w14:textId="77777777" w:rsidR="000F23FB" w:rsidRPr="005968FF" w:rsidRDefault="00FB4491" w:rsidP="00677CAD">
      <w:pPr>
        <w:spacing w:line="299" w:lineRule="auto"/>
        <w:ind w:left="1276" w:right="-13"/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</w:pPr>
      <w:r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 xml:space="preserve">Measures </w:t>
      </w:r>
      <w:r w:rsidR="00153914" w:rsidRPr="005968FF">
        <w:rPr>
          <w:rFonts w:ascii="Arial" w:eastAsia="Arial" w:hAnsi="Arial" w:cs="Arial"/>
          <w:color w:val="009ACA"/>
          <w:spacing w:val="-5"/>
          <w:w w:val="115"/>
          <w:sz w:val="24"/>
          <w:szCs w:val="24"/>
        </w:rPr>
        <w:t>to Combat Modern Slavery and Human Trafficking</w:t>
      </w:r>
    </w:p>
    <w:p w14:paraId="299134CB" w14:textId="77777777" w:rsidR="000F23FB" w:rsidRDefault="000F23FB" w:rsidP="00677CAD">
      <w:pPr>
        <w:spacing w:before="3" w:line="120" w:lineRule="exact"/>
        <w:ind w:left="1276" w:right="-13"/>
        <w:rPr>
          <w:sz w:val="12"/>
          <w:szCs w:val="12"/>
        </w:rPr>
      </w:pPr>
    </w:p>
    <w:p w14:paraId="42A3167B" w14:textId="72381092" w:rsidR="00B676C8" w:rsidRPr="00F253D6" w:rsidRDefault="00312B15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>
        <w:rPr>
          <w:color w:val="1C1C1B"/>
          <w:spacing w:val="-3"/>
          <w:w w:val="110"/>
        </w:rPr>
        <w:t xml:space="preserve">In </w:t>
      </w:r>
      <w:r w:rsidR="00C40416">
        <w:rPr>
          <w:color w:val="1C1C1B"/>
          <w:spacing w:val="-3"/>
          <w:w w:val="110"/>
        </w:rPr>
        <w:t xml:space="preserve">line with the measures outlined in the </w:t>
      </w:r>
      <w:r>
        <w:rPr>
          <w:color w:val="1C1C1B"/>
          <w:spacing w:val="-3"/>
          <w:w w:val="110"/>
        </w:rPr>
        <w:t>WestRock Anti-Human Trafficking and Slavery Statement</w:t>
      </w:r>
      <w:r w:rsidR="00CE6353">
        <w:rPr>
          <w:color w:val="1C1C1B"/>
          <w:spacing w:val="-3"/>
          <w:w w:val="110"/>
        </w:rPr>
        <w:t xml:space="preserve">, the Company </w:t>
      </w:r>
      <w:r w:rsidR="00153914" w:rsidRPr="00F253D6">
        <w:rPr>
          <w:color w:val="1C1C1B"/>
          <w:spacing w:val="-3"/>
          <w:w w:val="110"/>
        </w:rPr>
        <w:t xml:space="preserve">intend to continue with </w:t>
      </w:r>
      <w:r w:rsidR="00C40416">
        <w:rPr>
          <w:color w:val="1C1C1B"/>
          <w:spacing w:val="-3"/>
          <w:w w:val="110"/>
        </w:rPr>
        <w:t xml:space="preserve">its </w:t>
      </w:r>
      <w:r w:rsidR="00FB4491" w:rsidRPr="00F253D6">
        <w:rPr>
          <w:color w:val="1C1C1B"/>
          <w:spacing w:val="-3"/>
          <w:w w:val="110"/>
        </w:rPr>
        <w:t xml:space="preserve">endeavours to </w:t>
      </w:r>
      <w:r w:rsidR="00153914" w:rsidRPr="00F253D6">
        <w:rPr>
          <w:color w:val="1C1C1B"/>
          <w:spacing w:val="-3"/>
          <w:w w:val="110"/>
        </w:rPr>
        <w:t>combat slavery and human trafficking</w:t>
      </w:r>
      <w:r w:rsidR="00BA6C57" w:rsidRPr="00F253D6">
        <w:rPr>
          <w:color w:val="1C1C1B"/>
          <w:spacing w:val="-3"/>
          <w:w w:val="110"/>
        </w:rPr>
        <w:t xml:space="preserve"> as follows:</w:t>
      </w:r>
    </w:p>
    <w:p w14:paraId="05A23225" w14:textId="77777777" w:rsidR="00B676C8" w:rsidRPr="00F253D6" w:rsidRDefault="00B676C8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217857D4" w14:textId="62FA68C3" w:rsidR="000F23FB" w:rsidRDefault="00CE6353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 w:rsidRPr="00CE6353">
        <w:rPr>
          <w:b/>
          <w:bCs/>
          <w:color w:val="1C1C1B"/>
          <w:spacing w:val="-3"/>
          <w:w w:val="110"/>
        </w:rPr>
        <w:t>Training</w:t>
      </w:r>
      <w:r>
        <w:rPr>
          <w:color w:val="1C1C1B"/>
          <w:spacing w:val="-3"/>
          <w:w w:val="110"/>
        </w:rPr>
        <w:t>: T</w:t>
      </w:r>
      <w:r w:rsidR="00FB4491" w:rsidRPr="00F253D6">
        <w:rPr>
          <w:color w:val="1C1C1B"/>
          <w:spacing w:val="-3"/>
          <w:w w:val="110"/>
        </w:rPr>
        <w:t xml:space="preserve">hrough </w:t>
      </w:r>
      <w:r w:rsidR="00BA6C57" w:rsidRPr="00F253D6">
        <w:rPr>
          <w:color w:val="1C1C1B"/>
          <w:spacing w:val="-3"/>
          <w:w w:val="110"/>
        </w:rPr>
        <w:t xml:space="preserve">the WestRock </w:t>
      </w:r>
      <w:r>
        <w:rPr>
          <w:color w:val="1C1C1B"/>
          <w:spacing w:val="-3"/>
          <w:w w:val="110"/>
        </w:rPr>
        <w:t xml:space="preserve">global </w:t>
      </w:r>
      <w:r w:rsidR="00FB4491" w:rsidRPr="00F253D6">
        <w:rPr>
          <w:color w:val="1C1C1B"/>
          <w:spacing w:val="-3"/>
          <w:w w:val="110"/>
        </w:rPr>
        <w:t xml:space="preserve">compliance </w:t>
      </w:r>
      <w:proofErr w:type="spellStart"/>
      <w:r w:rsidR="00FB4491" w:rsidRPr="00F253D6">
        <w:rPr>
          <w:color w:val="1C1C1B"/>
          <w:spacing w:val="-3"/>
          <w:w w:val="110"/>
        </w:rPr>
        <w:t>programme</w:t>
      </w:r>
      <w:proofErr w:type="spellEnd"/>
      <w:r w:rsidR="00560AAB">
        <w:rPr>
          <w:color w:val="1C1C1B"/>
          <w:spacing w:val="-3"/>
          <w:w w:val="110"/>
        </w:rPr>
        <w:t xml:space="preserve"> based on WestRock Code of Conduct (available on www.westrock.com)</w:t>
      </w:r>
      <w:r w:rsidR="00FB4491" w:rsidRPr="00F253D6">
        <w:rPr>
          <w:color w:val="1C1C1B"/>
          <w:spacing w:val="-3"/>
          <w:w w:val="110"/>
        </w:rPr>
        <w:t xml:space="preserve">, </w:t>
      </w:r>
      <w:r w:rsidR="00153914" w:rsidRPr="00F253D6">
        <w:rPr>
          <w:color w:val="1C1C1B"/>
          <w:spacing w:val="-3"/>
          <w:w w:val="110"/>
        </w:rPr>
        <w:t>continue to train and educ</w:t>
      </w:r>
      <w:r w:rsidR="00153914">
        <w:rPr>
          <w:color w:val="1C1C1B"/>
          <w:spacing w:val="-3"/>
          <w:w w:val="110"/>
        </w:rPr>
        <w:t>a</w:t>
      </w:r>
      <w:r w:rsidR="00153914" w:rsidRPr="00F253D6">
        <w:rPr>
          <w:color w:val="1C1C1B"/>
          <w:spacing w:val="-3"/>
          <w:w w:val="110"/>
        </w:rPr>
        <w:t xml:space="preserve">te </w:t>
      </w:r>
      <w:r w:rsidR="00416742">
        <w:rPr>
          <w:color w:val="1C1C1B"/>
          <w:spacing w:val="-3"/>
          <w:w w:val="110"/>
        </w:rPr>
        <w:t xml:space="preserve">the </w:t>
      </w:r>
      <w:r w:rsidR="00153914" w:rsidRPr="00F253D6">
        <w:rPr>
          <w:color w:val="1C1C1B"/>
          <w:spacing w:val="-3"/>
          <w:w w:val="110"/>
        </w:rPr>
        <w:t>employ</w:t>
      </w:r>
      <w:r w:rsidR="00153914">
        <w:rPr>
          <w:color w:val="1C1C1B"/>
          <w:spacing w:val="-3"/>
          <w:w w:val="110"/>
        </w:rPr>
        <w:t>ee</w:t>
      </w:r>
      <w:r w:rsidR="00153914" w:rsidRPr="00F253D6">
        <w:rPr>
          <w:color w:val="1C1C1B"/>
          <w:spacing w:val="-3"/>
          <w:w w:val="110"/>
        </w:rPr>
        <w:t xml:space="preserve">s </w:t>
      </w:r>
      <w:r w:rsidR="00FB4491" w:rsidRPr="00F253D6">
        <w:rPr>
          <w:color w:val="1C1C1B"/>
          <w:spacing w:val="-3"/>
          <w:w w:val="110"/>
        </w:rPr>
        <w:t xml:space="preserve">(including procurement </w:t>
      </w:r>
      <w:r w:rsidR="00416742">
        <w:rPr>
          <w:color w:val="1C1C1B"/>
          <w:spacing w:val="-3"/>
          <w:w w:val="110"/>
        </w:rPr>
        <w:t>team members</w:t>
      </w:r>
      <w:r w:rsidR="00FB4491" w:rsidRPr="00F253D6">
        <w:rPr>
          <w:color w:val="1C1C1B"/>
          <w:spacing w:val="-3"/>
          <w:w w:val="110"/>
        </w:rPr>
        <w:t xml:space="preserve">) </w:t>
      </w:r>
      <w:r w:rsidR="00153914" w:rsidRPr="00F253D6">
        <w:rPr>
          <w:color w:val="1C1C1B"/>
          <w:spacing w:val="-3"/>
          <w:w w:val="110"/>
        </w:rPr>
        <w:t>on</w:t>
      </w:r>
      <w:r w:rsidR="00560AAB">
        <w:rPr>
          <w:color w:val="1C1C1B"/>
          <w:spacing w:val="-3"/>
          <w:w w:val="110"/>
        </w:rPr>
        <w:t xml:space="preserve"> unacceptable </w:t>
      </w:r>
      <w:proofErr w:type="spellStart"/>
      <w:r w:rsidR="00560AAB">
        <w:rPr>
          <w:color w:val="1C1C1B"/>
          <w:spacing w:val="-3"/>
          <w:w w:val="110"/>
        </w:rPr>
        <w:t>labour</w:t>
      </w:r>
      <w:proofErr w:type="spellEnd"/>
      <w:r w:rsidR="00560AAB">
        <w:rPr>
          <w:color w:val="1C1C1B"/>
          <w:spacing w:val="-3"/>
          <w:w w:val="110"/>
        </w:rPr>
        <w:t xml:space="preserve"> </w:t>
      </w:r>
      <w:proofErr w:type="gramStart"/>
      <w:r w:rsidR="00560AAB">
        <w:rPr>
          <w:color w:val="1C1C1B"/>
          <w:spacing w:val="-3"/>
          <w:w w:val="110"/>
        </w:rPr>
        <w:t xml:space="preserve">conditions </w:t>
      </w:r>
      <w:r w:rsidR="00C40416">
        <w:rPr>
          <w:color w:val="1C1C1B"/>
          <w:spacing w:val="-3"/>
          <w:w w:val="110"/>
        </w:rPr>
        <w:t xml:space="preserve"> so</w:t>
      </w:r>
      <w:proofErr w:type="gramEnd"/>
      <w:r w:rsidR="00C40416">
        <w:rPr>
          <w:color w:val="1C1C1B"/>
          <w:spacing w:val="-3"/>
          <w:w w:val="110"/>
        </w:rPr>
        <w:t xml:space="preserve"> that they understand the topic</w:t>
      </w:r>
      <w:r w:rsidR="00560AAB">
        <w:rPr>
          <w:color w:val="1C1C1B"/>
          <w:spacing w:val="-3"/>
          <w:w w:val="110"/>
        </w:rPr>
        <w:t>s</w:t>
      </w:r>
      <w:r w:rsidR="00C40416">
        <w:rPr>
          <w:color w:val="1C1C1B"/>
          <w:spacing w:val="-3"/>
          <w:w w:val="110"/>
        </w:rPr>
        <w:t xml:space="preserve"> of </w:t>
      </w:r>
      <w:r w:rsidR="005968FF">
        <w:rPr>
          <w:color w:val="1C1C1B"/>
          <w:spacing w:val="-3"/>
          <w:w w:val="110"/>
        </w:rPr>
        <w:t xml:space="preserve">modern slavery and human trafficking and </w:t>
      </w:r>
      <w:r w:rsidR="00560AAB">
        <w:rPr>
          <w:color w:val="1C1C1B"/>
          <w:spacing w:val="-3"/>
          <w:w w:val="110"/>
        </w:rPr>
        <w:t>are able to raise concerns  about any risks they perceive.</w:t>
      </w:r>
    </w:p>
    <w:p w14:paraId="78813F0A" w14:textId="115C5534" w:rsidR="00CE6353" w:rsidRDefault="00CE6353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1E3D5507" w14:textId="604F7BB5" w:rsidR="00CE6353" w:rsidRDefault="00CE6353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 w:rsidRPr="00CE6353">
        <w:rPr>
          <w:b/>
          <w:bCs/>
          <w:color w:val="1C1C1B"/>
          <w:spacing w:val="-3"/>
          <w:w w:val="110"/>
        </w:rPr>
        <w:t>Supplier Vetting</w:t>
      </w:r>
      <w:r w:rsidR="00186F4B">
        <w:rPr>
          <w:b/>
          <w:bCs/>
          <w:color w:val="1C1C1B"/>
          <w:spacing w:val="-3"/>
          <w:w w:val="110"/>
        </w:rPr>
        <w:t xml:space="preserve"> &amp; Raising Awareness</w:t>
      </w:r>
      <w:r>
        <w:rPr>
          <w:color w:val="1C1C1B"/>
          <w:spacing w:val="-3"/>
          <w:w w:val="110"/>
        </w:rPr>
        <w:t xml:space="preserve">: </w:t>
      </w:r>
      <w:r w:rsidR="00186F4B">
        <w:rPr>
          <w:color w:val="1C1C1B"/>
          <w:spacing w:val="-3"/>
          <w:w w:val="110"/>
        </w:rPr>
        <w:t xml:space="preserve">Adopting a </w:t>
      </w:r>
      <w:r>
        <w:rPr>
          <w:color w:val="1C1C1B"/>
          <w:spacing w:val="-3"/>
          <w:w w:val="110"/>
        </w:rPr>
        <w:t>risk</w:t>
      </w:r>
      <w:r w:rsidR="00186F4B">
        <w:rPr>
          <w:color w:val="1C1C1B"/>
          <w:spacing w:val="-3"/>
          <w:w w:val="110"/>
        </w:rPr>
        <w:t>-</w:t>
      </w:r>
      <w:r>
        <w:rPr>
          <w:color w:val="1C1C1B"/>
          <w:spacing w:val="-3"/>
          <w:w w:val="110"/>
        </w:rPr>
        <w:t xml:space="preserve"> based approach, conduct specific additional due diligence on new suppliers</w:t>
      </w:r>
      <w:r w:rsidR="00186F4B">
        <w:rPr>
          <w:color w:val="1C1C1B"/>
          <w:spacing w:val="-3"/>
          <w:w w:val="110"/>
        </w:rPr>
        <w:t xml:space="preserve">.  Where necessary, </w:t>
      </w:r>
      <w:r w:rsidR="00D772D1">
        <w:rPr>
          <w:color w:val="1C1C1B"/>
          <w:spacing w:val="-3"/>
          <w:w w:val="110"/>
        </w:rPr>
        <w:t xml:space="preserve">direct </w:t>
      </w:r>
      <w:proofErr w:type="gramStart"/>
      <w:r w:rsidR="00D772D1">
        <w:rPr>
          <w:color w:val="1C1C1B"/>
          <w:spacing w:val="-3"/>
          <w:w w:val="110"/>
        </w:rPr>
        <w:t xml:space="preserve">the </w:t>
      </w:r>
      <w:r w:rsidR="00186F4B">
        <w:rPr>
          <w:color w:val="1C1C1B"/>
          <w:spacing w:val="-3"/>
          <w:w w:val="110"/>
        </w:rPr>
        <w:t xml:space="preserve"> supply</w:t>
      </w:r>
      <w:proofErr w:type="gramEnd"/>
      <w:r w:rsidR="00186F4B">
        <w:rPr>
          <w:color w:val="1C1C1B"/>
          <w:spacing w:val="-3"/>
          <w:w w:val="110"/>
        </w:rPr>
        <w:t xml:space="preserve"> chain </w:t>
      </w:r>
      <w:r w:rsidR="00D772D1">
        <w:rPr>
          <w:color w:val="1C1C1B"/>
          <w:spacing w:val="-3"/>
          <w:w w:val="110"/>
        </w:rPr>
        <w:t xml:space="preserve">to review </w:t>
      </w:r>
      <w:r w:rsidR="00542DF8">
        <w:rPr>
          <w:color w:val="1C1C1B"/>
          <w:spacing w:val="-3"/>
          <w:w w:val="110"/>
        </w:rPr>
        <w:t xml:space="preserve">and </w:t>
      </w:r>
      <w:r w:rsidR="00D772D1">
        <w:rPr>
          <w:color w:val="1C1C1B"/>
          <w:spacing w:val="-3"/>
          <w:w w:val="110"/>
        </w:rPr>
        <w:t xml:space="preserve">accept </w:t>
      </w:r>
      <w:r w:rsidR="00FD3EAC">
        <w:rPr>
          <w:color w:val="1C1C1B"/>
          <w:spacing w:val="-3"/>
          <w:w w:val="110"/>
        </w:rPr>
        <w:t xml:space="preserve">the </w:t>
      </w:r>
      <w:r w:rsidR="00186F4B">
        <w:rPr>
          <w:color w:val="1C1C1B"/>
          <w:spacing w:val="-3"/>
          <w:w w:val="110"/>
        </w:rPr>
        <w:t xml:space="preserve">Westrock Principles of Conduct (available on </w:t>
      </w:r>
      <w:hyperlink r:id="rId7" w:history="1">
        <w:r w:rsidR="00186F4B" w:rsidRPr="000A572A">
          <w:rPr>
            <w:rStyle w:val="Hyperlink"/>
            <w:spacing w:val="-3"/>
            <w:w w:val="110"/>
          </w:rPr>
          <w:t>www.westrock.com</w:t>
        </w:r>
      </w:hyperlink>
      <w:r w:rsidR="00186F4B">
        <w:rPr>
          <w:color w:val="1C1C1B"/>
          <w:spacing w:val="-3"/>
          <w:w w:val="110"/>
        </w:rPr>
        <w:t xml:space="preserve">) </w:t>
      </w:r>
      <w:r w:rsidR="00E31B65">
        <w:rPr>
          <w:color w:val="1C1C1B"/>
          <w:spacing w:val="-3"/>
          <w:w w:val="110"/>
        </w:rPr>
        <w:t xml:space="preserve">which includes a statement on prohibition of forced </w:t>
      </w:r>
      <w:proofErr w:type="spellStart"/>
      <w:r w:rsidR="00E31B65">
        <w:rPr>
          <w:color w:val="1C1C1B"/>
          <w:spacing w:val="-3"/>
          <w:w w:val="110"/>
        </w:rPr>
        <w:t>labour</w:t>
      </w:r>
      <w:proofErr w:type="spellEnd"/>
      <w:r w:rsidR="00045B09">
        <w:rPr>
          <w:color w:val="1C1C1B"/>
          <w:spacing w:val="-3"/>
          <w:w w:val="110"/>
        </w:rPr>
        <w:t>.</w:t>
      </w:r>
    </w:p>
    <w:p w14:paraId="1E6E8B18" w14:textId="11DAEA5E" w:rsidR="00CE6353" w:rsidRDefault="00CE6353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165DD90A" w14:textId="6449AEE3" w:rsidR="00CE6353" w:rsidRDefault="00CE6353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 w:rsidRPr="00CE6353">
        <w:rPr>
          <w:b/>
          <w:bCs/>
          <w:color w:val="1C1C1B"/>
          <w:spacing w:val="-3"/>
          <w:w w:val="110"/>
        </w:rPr>
        <w:t xml:space="preserve">Contract: </w:t>
      </w:r>
      <w:r>
        <w:rPr>
          <w:color w:val="1C1C1B"/>
          <w:spacing w:val="-3"/>
          <w:w w:val="110"/>
        </w:rPr>
        <w:t xml:space="preserve">Incorporate appropriate compliance language in the Company’s standard </w:t>
      </w:r>
      <w:r w:rsidR="00186F4B">
        <w:rPr>
          <w:color w:val="1C1C1B"/>
          <w:spacing w:val="-3"/>
          <w:w w:val="110"/>
        </w:rPr>
        <w:t xml:space="preserve">supply contracts/terms and conditions of purchase as well as incorporating </w:t>
      </w:r>
      <w:r w:rsidR="00416742">
        <w:rPr>
          <w:color w:val="1C1C1B"/>
          <w:spacing w:val="-3"/>
          <w:w w:val="110"/>
        </w:rPr>
        <w:t xml:space="preserve">such provisions </w:t>
      </w:r>
      <w:r w:rsidR="00E31B65">
        <w:rPr>
          <w:color w:val="1C1C1B"/>
          <w:spacing w:val="-3"/>
          <w:w w:val="110"/>
        </w:rPr>
        <w:t xml:space="preserve">generally in the Company’s contracts with </w:t>
      </w:r>
      <w:r w:rsidR="00416742">
        <w:rPr>
          <w:color w:val="1C1C1B"/>
          <w:spacing w:val="-3"/>
          <w:w w:val="110"/>
        </w:rPr>
        <w:t xml:space="preserve">its </w:t>
      </w:r>
      <w:r w:rsidR="00E31B65">
        <w:rPr>
          <w:color w:val="1C1C1B"/>
          <w:spacing w:val="-3"/>
          <w:w w:val="110"/>
        </w:rPr>
        <w:t>suppliers</w:t>
      </w:r>
      <w:r w:rsidR="00045B09">
        <w:rPr>
          <w:color w:val="1C1C1B"/>
          <w:spacing w:val="-3"/>
          <w:w w:val="110"/>
        </w:rPr>
        <w:t>.</w:t>
      </w:r>
      <w:r w:rsidR="00E31B65">
        <w:rPr>
          <w:color w:val="1C1C1B"/>
          <w:spacing w:val="-3"/>
          <w:w w:val="110"/>
        </w:rPr>
        <w:t xml:space="preserve"> </w:t>
      </w:r>
      <w:r w:rsidR="00186F4B">
        <w:rPr>
          <w:color w:val="1C1C1B"/>
          <w:spacing w:val="-3"/>
          <w:w w:val="110"/>
        </w:rPr>
        <w:t xml:space="preserve">   </w:t>
      </w:r>
    </w:p>
    <w:p w14:paraId="75C887D1" w14:textId="290F57CF" w:rsidR="00E31B65" w:rsidRDefault="00E31B65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</w:p>
    <w:p w14:paraId="4CA875D8" w14:textId="0E44612F" w:rsidR="00E31B65" w:rsidRPr="00CE6353" w:rsidRDefault="00E31B65" w:rsidP="00677CAD">
      <w:pPr>
        <w:pStyle w:val="BodyText"/>
        <w:spacing w:before="1" w:line="278" w:lineRule="auto"/>
        <w:ind w:left="1276" w:right="-13"/>
        <w:rPr>
          <w:color w:val="1C1C1B"/>
          <w:spacing w:val="-3"/>
          <w:w w:val="110"/>
        </w:rPr>
      </w:pPr>
      <w:r w:rsidRPr="00E31B65">
        <w:rPr>
          <w:b/>
          <w:bCs/>
          <w:color w:val="1C1C1B"/>
          <w:spacing w:val="-3"/>
          <w:w w:val="110"/>
        </w:rPr>
        <w:t>Re</w:t>
      </w:r>
      <w:r w:rsidR="00416742">
        <w:rPr>
          <w:b/>
          <w:bCs/>
          <w:color w:val="1C1C1B"/>
          <w:spacing w:val="-3"/>
          <w:w w:val="110"/>
        </w:rPr>
        <w:t>inforce</w:t>
      </w:r>
      <w:r>
        <w:rPr>
          <w:color w:val="1C1C1B"/>
          <w:spacing w:val="-3"/>
          <w:w w:val="110"/>
        </w:rPr>
        <w:t>: From time to time, request confirmation of adherence to applicable laws and regulations</w:t>
      </w:r>
      <w:r w:rsidR="00FD3EAC">
        <w:rPr>
          <w:color w:val="1C1C1B"/>
          <w:spacing w:val="-3"/>
          <w:w w:val="110"/>
        </w:rPr>
        <w:t xml:space="preserve"> and the WestRock Principles of Conduct. </w:t>
      </w:r>
    </w:p>
    <w:p w14:paraId="5C5B9550" w14:textId="77777777" w:rsidR="00F253D6" w:rsidRDefault="00F253D6" w:rsidP="00677CAD">
      <w:pPr>
        <w:pStyle w:val="BodyText"/>
        <w:tabs>
          <w:tab w:val="left" w:pos="3032"/>
        </w:tabs>
        <w:spacing w:before="41" w:line="278" w:lineRule="auto"/>
        <w:ind w:left="1276" w:right="-13"/>
      </w:pPr>
    </w:p>
    <w:p w14:paraId="407C05B0" w14:textId="76CEB237" w:rsidR="000F23FB" w:rsidRPr="00F253D6" w:rsidRDefault="00B676C8" w:rsidP="00677CAD">
      <w:pPr>
        <w:pStyle w:val="BodyText"/>
        <w:tabs>
          <w:tab w:val="left" w:pos="3032"/>
        </w:tabs>
        <w:spacing w:before="41" w:line="200" w:lineRule="exact"/>
        <w:ind w:left="1276" w:right="-13"/>
        <w:rPr>
          <w:b/>
        </w:rPr>
      </w:pPr>
      <w:r w:rsidRPr="00F253D6">
        <w:rPr>
          <w:b/>
        </w:rPr>
        <w:t xml:space="preserve">Mark </w:t>
      </w:r>
      <w:r w:rsidR="00734678">
        <w:rPr>
          <w:b/>
        </w:rPr>
        <w:t xml:space="preserve">Shaw </w:t>
      </w:r>
    </w:p>
    <w:p w14:paraId="70F312CB" w14:textId="77777777" w:rsidR="00B676C8" w:rsidRPr="00F253D6" w:rsidRDefault="00B676C8" w:rsidP="00677CAD">
      <w:pPr>
        <w:pStyle w:val="BodyText"/>
        <w:tabs>
          <w:tab w:val="left" w:pos="3032"/>
        </w:tabs>
        <w:spacing w:before="41" w:line="200" w:lineRule="exact"/>
        <w:ind w:left="1276" w:right="-13"/>
      </w:pPr>
      <w:r w:rsidRPr="00F253D6">
        <w:t xml:space="preserve">Director </w:t>
      </w:r>
    </w:p>
    <w:p w14:paraId="3470B8E4" w14:textId="77777777" w:rsidR="00DC2181" w:rsidRDefault="00B676C8" w:rsidP="00677CAD">
      <w:pPr>
        <w:pStyle w:val="BodyText"/>
        <w:tabs>
          <w:tab w:val="left" w:pos="3032"/>
        </w:tabs>
        <w:spacing w:before="41" w:line="200" w:lineRule="exact"/>
        <w:ind w:left="1276" w:right="-13"/>
      </w:pPr>
      <w:r w:rsidRPr="00F253D6">
        <w:t xml:space="preserve">Multi Packaging Solutions </w:t>
      </w:r>
      <w:r w:rsidR="00E31B65">
        <w:t xml:space="preserve">UK </w:t>
      </w:r>
      <w:r w:rsidRPr="00F253D6">
        <w:t>Limited</w:t>
      </w:r>
      <w:r w:rsidR="00DC2181">
        <w:t xml:space="preserve">/WestRock Packaging Systems UK Limited </w:t>
      </w:r>
    </w:p>
    <w:p w14:paraId="2EBED6E2" w14:textId="545609F0" w:rsidR="00DC2181" w:rsidRDefault="00DC2181" w:rsidP="00677CAD">
      <w:pPr>
        <w:pStyle w:val="BodyText"/>
        <w:tabs>
          <w:tab w:val="left" w:pos="3032"/>
        </w:tabs>
        <w:spacing w:before="41" w:line="200" w:lineRule="exact"/>
        <w:ind w:left="1276" w:right="-13"/>
      </w:pPr>
      <w:r>
        <w:t xml:space="preserve">Business Leader, EMEA </w:t>
      </w:r>
    </w:p>
    <w:p w14:paraId="03C83101" w14:textId="68942872" w:rsidR="00634E5F" w:rsidRDefault="006809C2" w:rsidP="00677CAD">
      <w:pPr>
        <w:pStyle w:val="BodyText"/>
        <w:tabs>
          <w:tab w:val="left" w:pos="3032"/>
        </w:tabs>
        <w:spacing w:before="41" w:line="200" w:lineRule="exact"/>
        <w:ind w:left="1276" w:right="-13"/>
      </w:pPr>
      <w:r>
        <w:t>[ ]</w:t>
      </w:r>
      <w:r w:rsidR="00F373C0">
        <w:t xml:space="preserve"> </w:t>
      </w:r>
      <w:r w:rsidR="00634E5F">
        <w:t>August 2022</w:t>
      </w:r>
    </w:p>
    <w:p w14:paraId="235D3C04" w14:textId="47A77ECB" w:rsidR="00045B09" w:rsidRDefault="00045B09" w:rsidP="00677CAD">
      <w:pPr>
        <w:pStyle w:val="BodyText"/>
        <w:tabs>
          <w:tab w:val="left" w:pos="3032"/>
        </w:tabs>
        <w:spacing w:before="41" w:line="200" w:lineRule="exact"/>
        <w:ind w:left="1276" w:right="-13"/>
      </w:pPr>
    </w:p>
    <w:p w14:paraId="0C197AB6" w14:textId="77777777" w:rsidR="000F23FB" w:rsidRDefault="000F23FB" w:rsidP="00677CAD">
      <w:pPr>
        <w:spacing w:before="19" w:line="240" w:lineRule="exact"/>
        <w:ind w:left="1276" w:right="-13"/>
        <w:rPr>
          <w:sz w:val="24"/>
          <w:szCs w:val="24"/>
        </w:rPr>
      </w:pPr>
    </w:p>
    <w:p w14:paraId="48853C88" w14:textId="77777777" w:rsidR="000F23FB" w:rsidRDefault="000F23FB" w:rsidP="00677CAD">
      <w:pPr>
        <w:spacing w:before="84"/>
        <w:ind w:left="1276" w:right="-13"/>
        <w:rPr>
          <w:rFonts w:ascii="Arial" w:eastAsia="Arial" w:hAnsi="Arial" w:cs="Arial"/>
          <w:sz w:val="14"/>
          <w:szCs w:val="14"/>
        </w:rPr>
      </w:pPr>
    </w:p>
    <w:sectPr w:rsidR="000F23FB" w:rsidSect="00677CAD">
      <w:headerReference w:type="default" r:id="rId8"/>
      <w:type w:val="continuous"/>
      <w:pgSz w:w="11906" w:h="16840"/>
      <w:pgMar w:top="1843" w:right="1416" w:bottom="993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DAE1" w14:textId="77777777" w:rsidR="00C101C5" w:rsidRDefault="00C101C5" w:rsidP="00773AA6">
      <w:r>
        <w:separator/>
      </w:r>
    </w:p>
  </w:endnote>
  <w:endnote w:type="continuationSeparator" w:id="0">
    <w:p w14:paraId="0164CE2A" w14:textId="77777777" w:rsidR="00C101C5" w:rsidRDefault="00C101C5" w:rsidP="007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8DE3" w14:textId="77777777" w:rsidR="00C101C5" w:rsidRDefault="00C101C5" w:rsidP="00773AA6">
      <w:r>
        <w:separator/>
      </w:r>
    </w:p>
  </w:footnote>
  <w:footnote w:type="continuationSeparator" w:id="0">
    <w:p w14:paraId="0E12B3B3" w14:textId="77777777" w:rsidR="00C101C5" w:rsidRDefault="00C101C5" w:rsidP="0077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9F9B" w14:textId="1BCD6364" w:rsidR="00773AA6" w:rsidRDefault="00677CAD" w:rsidP="00677CAD">
    <w:pPr>
      <w:pStyle w:val="Header"/>
      <w:ind w:right="-722"/>
      <w:jc w:val="right"/>
    </w:pPr>
    <w:r w:rsidRPr="001B69FD">
      <w:rPr>
        <w:noProof/>
        <w:lang w:eastAsia="en-GB"/>
      </w:rPr>
      <w:drawing>
        <wp:inline distT="0" distB="0" distL="0" distR="0" wp14:anchorId="12829E0F" wp14:editId="371A8098">
          <wp:extent cx="1962150" cy="426554"/>
          <wp:effectExtent l="0" t="0" r="0" b="0"/>
          <wp:docPr id="15" name="Picture 15" descr="\\uknoms02\jennifer.hughes$\My Documents\PRECEDENTS\logo\WR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knoms02\jennifer.hughes$\My Documents\PRECEDENTS\logo\WR_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797" cy="43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82B"/>
    <w:multiLevelType w:val="hybridMultilevel"/>
    <w:tmpl w:val="17B4B668"/>
    <w:lvl w:ilvl="0" w:tplc="CF745116">
      <w:numFmt w:val="bullet"/>
      <w:lvlText w:val="-"/>
      <w:lvlJc w:val="left"/>
      <w:pPr>
        <w:ind w:left="3602" w:hanging="85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7" w:hanging="360"/>
      </w:pPr>
      <w:rPr>
        <w:rFonts w:ascii="Wingdings" w:hAnsi="Wingdings" w:hint="default"/>
      </w:rPr>
    </w:lvl>
  </w:abstractNum>
  <w:abstractNum w:abstractNumId="1" w15:restartNumberingAfterBreak="0">
    <w:nsid w:val="2C173AA5"/>
    <w:multiLevelType w:val="hybridMultilevel"/>
    <w:tmpl w:val="2D8E3016"/>
    <w:lvl w:ilvl="0" w:tplc="080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27" w:hanging="360"/>
      </w:pPr>
      <w:rPr>
        <w:rFonts w:ascii="Wingdings" w:hAnsi="Wingdings" w:hint="default"/>
      </w:rPr>
    </w:lvl>
  </w:abstractNum>
  <w:abstractNum w:abstractNumId="2" w15:restartNumberingAfterBreak="0">
    <w:nsid w:val="453F3456"/>
    <w:multiLevelType w:val="hybridMultilevel"/>
    <w:tmpl w:val="26ECA05A"/>
    <w:lvl w:ilvl="0" w:tplc="4D448B66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color w:val="1C1C1B"/>
        <w:w w:val="80"/>
        <w:sz w:val="18"/>
        <w:szCs w:val="18"/>
      </w:rPr>
    </w:lvl>
    <w:lvl w:ilvl="1" w:tplc="58A62CF6">
      <w:start w:val="1"/>
      <w:numFmt w:val="bullet"/>
      <w:lvlText w:val="•"/>
      <w:lvlJc w:val="left"/>
      <w:rPr>
        <w:rFonts w:hint="default"/>
      </w:rPr>
    </w:lvl>
    <w:lvl w:ilvl="2" w:tplc="46D6E5C2">
      <w:start w:val="1"/>
      <w:numFmt w:val="bullet"/>
      <w:lvlText w:val="•"/>
      <w:lvlJc w:val="left"/>
      <w:rPr>
        <w:rFonts w:hint="default"/>
      </w:rPr>
    </w:lvl>
    <w:lvl w:ilvl="3" w:tplc="D2442112">
      <w:start w:val="1"/>
      <w:numFmt w:val="bullet"/>
      <w:lvlText w:val="•"/>
      <w:lvlJc w:val="left"/>
      <w:rPr>
        <w:rFonts w:hint="default"/>
      </w:rPr>
    </w:lvl>
    <w:lvl w:ilvl="4" w:tplc="392A90FA">
      <w:start w:val="1"/>
      <w:numFmt w:val="bullet"/>
      <w:lvlText w:val="•"/>
      <w:lvlJc w:val="left"/>
      <w:rPr>
        <w:rFonts w:hint="default"/>
      </w:rPr>
    </w:lvl>
    <w:lvl w:ilvl="5" w:tplc="29AE5774">
      <w:start w:val="1"/>
      <w:numFmt w:val="bullet"/>
      <w:lvlText w:val="•"/>
      <w:lvlJc w:val="left"/>
      <w:rPr>
        <w:rFonts w:hint="default"/>
      </w:rPr>
    </w:lvl>
    <w:lvl w:ilvl="6" w:tplc="735026AC">
      <w:start w:val="1"/>
      <w:numFmt w:val="bullet"/>
      <w:lvlText w:val="•"/>
      <w:lvlJc w:val="left"/>
      <w:rPr>
        <w:rFonts w:hint="default"/>
      </w:rPr>
    </w:lvl>
    <w:lvl w:ilvl="7" w:tplc="0BB8E6CE">
      <w:start w:val="1"/>
      <w:numFmt w:val="bullet"/>
      <w:lvlText w:val="•"/>
      <w:lvlJc w:val="left"/>
      <w:rPr>
        <w:rFonts w:hint="default"/>
      </w:rPr>
    </w:lvl>
    <w:lvl w:ilvl="8" w:tplc="FCBC8104">
      <w:start w:val="1"/>
      <w:numFmt w:val="bullet"/>
      <w:lvlText w:val="•"/>
      <w:lvlJc w:val="left"/>
      <w:rPr>
        <w:rFonts w:hint="default"/>
      </w:rPr>
    </w:lvl>
  </w:abstractNum>
  <w:num w:numId="1" w16cid:durableId="1560628438">
    <w:abstractNumId w:val="2"/>
  </w:num>
  <w:num w:numId="2" w16cid:durableId="759789777">
    <w:abstractNumId w:val="1"/>
  </w:num>
  <w:num w:numId="3" w16cid:durableId="194938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FB"/>
    <w:rsid w:val="00045B09"/>
    <w:rsid w:val="000F23FB"/>
    <w:rsid w:val="00153914"/>
    <w:rsid w:val="00186F4B"/>
    <w:rsid w:val="001F7FAC"/>
    <w:rsid w:val="00226921"/>
    <w:rsid w:val="00271EEB"/>
    <w:rsid w:val="00300A9C"/>
    <w:rsid w:val="00312B15"/>
    <w:rsid w:val="00416742"/>
    <w:rsid w:val="004D1255"/>
    <w:rsid w:val="00542DF8"/>
    <w:rsid w:val="00545926"/>
    <w:rsid w:val="00560AAB"/>
    <w:rsid w:val="0057182C"/>
    <w:rsid w:val="005968FF"/>
    <w:rsid w:val="005D7A76"/>
    <w:rsid w:val="005F6482"/>
    <w:rsid w:val="00634E5F"/>
    <w:rsid w:val="00677CAD"/>
    <w:rsid w:val="006809C2"/>
    <w:rsid w:val="00734678"/>
    <w:rsid w:val="00773AA6"/>
    <w:rsid w:val="00800774"/>
    <w:rsid w:val="00804465"/>
    <w:rsid w:val="00933404"/>
    <w:rsid w:val="00970AC8"/>
    <w:rsid w:val="00A10FF5"/>
    <w:rsid w:val="00A2381D"/>
    <w:rsid w:val="00B22003"/>
    <w:rsid w:val="00B30ABD"/>
    <w:rsid w:val="00B676C8"/>
    <w:rsid w:val="00B75CF5"/>
    <w:rsid w:val="00BA6C57"/>
    <w:rsid w:val="00C101C5"/>
    <w:rsid w:val="00C40416"/>
    <w:rsid w:val="00C50148"/>
    <w:rsid w:val="00CE6353"/>
    <w:rsid w:val="00D43AF8"/>
    <w:rsid w:val="00D60F19"/>
    <w:rsid w:val="00D772D1"/>
    <w:rsid w:val="00DC2181"/>
    <w:rsid w:val="00E01591"/>
    <w:rsid w:val="00E148B0"/>
    <w:rsid w:val="00E15C73"/>
    <w:rsid w:val="00E31B65"/>
    <w:rsid w:val="00EA3E47"/>
    <w:rsid w:val="00F253D6"/>
    <w:rsid w:val="00F373C0"/>
    <w:rsid w:val="00F62DDE"/>
    <w:rsid w:val="00FB4491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AFB31"/>
  <w15:docId w15:val="{9796D9E7-3DAD-4C87-91AF-EE428E3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23FB"/>
    <w:pPr>
      <w:ind w:left="274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F23FB"/>
  </w:style>
  <w:style w:type="paragraph" w:customStyle="1" w:styleId="TableParagraph">
    <w:name w:val="Table Paragraph"/>
    <w:basedOn w:val="Normal"/>
    <w:uiPriority w:val="1"/>
    <w:qFormat/>
    <w:rsid w:val="000F23FB"/>
  </w:style>
  <w:style w:type="character" w:styleId="Hyperlink">
    <w:name w:val="Hyperlink"/>
    <w:basedOn w:val="DefaultParagraphFont"/>
    <w:uiPriority w:val="99"/>
    <w:unhideWhenUsed/>
    <w:rsid w:val="00FB4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6F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0ABD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5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A6"/>
  </w:style>
  <w:style w:type="paragraph" w:styleId="Footer">
    <w:name w:val="footer"/>
    <w:basedOn w:val="Normal"/>
    <w:link w:val="FooterChar"/>
    <w:uiPriority w:val="99"/>
    <w:unhideWhenUsed/>
    <w:rsid w:val="00773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r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AntiSlavery</vt:lpstr>
    </vt:vector>
  </TitlesOfParts>
  <Company>Chesapeake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AntiSlavery</dc:title>
  <dc:subject/>
  <dc:creator>Machiko Kudo</dc:creator>
  <cp:keywords/>
  <dc:description/>
  <cp:lastModifiedBy>Jennifer Hughes</cp:lastModifiedBy>
  <cp:revision>2</cp:revision>
  <dcterms:created xsi:type="dcterms:W3CDTF">2022-08-04T08:07:00Z</dcterms:created>
  <dcterms:modified xsi:type="dcterms:W3CDTF">2022-08-04T08:07:00Z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2017-12-19T00:00:00Z</vt:filetime>
  </property>
</Properties>
</file>